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6" w:type="dxa"/>
        <w:tblInd w:w="-318" w:type="dxa"/>
        <w:shd w:val="clear" w:color="auto" w:fill="1F497D" w:themeFill="text2"/>
        <w:tblLayout w:type="fixed"/>
        <w:tblLook w:val="04A0"/>
      </w:tblPr>
      <w:tblGrid>
        <w:gridCol w:w="4476"/>
        <w:gridCol w:w="4500"/>
      </w:tblGrid>
      <w:tr w:rsidR="003C5338" w:rsidRPr="00E9011A" w:rsidTr="00BB1370">
        <w:tc>
          <w:tcPr>
            <w:tcW w:w="8976" w:type="dxa"/>
            <w:gridSpan w:val="2"/>
            <w:shd w:val="clear" w:color="auto" w:fill="1F497D" w:themeFill="text2"/>
          </w:tcPr>
          <w:p w:rsidR="003C5338" w:rsidRPr="00E9011A" w:rsidRDefault="003C5338" w:rsidP="009C36E9">
            <w:pPr>
              <w:pStyle w:val="NoSpacing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3C5338" w:rsidRPr="00E9011A" w:rsidRDefault="003C5338" w:rsidP="009C36E9">
            <w:pPr>
              <w:pStyle w:val="NoSpacing"/>
              <w:rPr>
                <w:rFonts w:ascii="Times New Roman" w:hAnsi="Times New Roman" w:cs="Times New Roman"/>
                <w:b/>
                <w:noProof/>
              </w:rPr>
            </w:pPr>
            <w:r w:rsidRPr="00E9011A">
              <w:rPr>
                <w:rFonts w:ascii="Times New Roman" w:hAnsi="Times New Roman" w:cs="Times New Roman"/>
                <w:b/>
                <w:color w:val="FFFFFF" w:themeColor="background1"/>
              </w:rPr>
              <w:t>The generous</w:t>
            </w:r>
            <w:r w:rsidRPr="00E9011A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Cs w:val="24"/>
              </w:rPr>
              <w:t xml:space="preserve"> grant from the Walker Foundation supported The Nature Conservancy’s efforts to establish the </w:t>
            </w:r>
            <w:proofErr w:type="spellStart"/>
            <w:r w:rsidRPr="00E9011A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Cs w:val="24"/>
              </w:rPr>
              <w:t>Ayampe</w:t>
            </w:r>
            <w:proofErr w:type="spellEnd"/>
            <w:r w:rsidRPr="00E9011A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Cs w:val="24"/>
              </w:rPr>
              <w:t xml:space="preserve"> water fund in Ecuador. Once established, the fund will provide ongoing, sustainable funding for the conservation of 300,000 acres in the </w:t>
            </w:r>
            <w:proofErr w:type="spellStart"/>
            <w:r w:rsidRPr="00E9011A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Cs w:val="24"/>
              </w:rPr>
              <w:t>Ayampe</w:t>
            </w:r>
            <w:proofErr w:type="spellEnd"/>
            <w:r w:rsidRPr="00E9011A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Cs w:val="24"/>
              </w:rPr>
              <w:t xml:space="preserve"> watershed, safeguarding water sources for 20,000 people in the municipality of Puerto Lopez while protecting the last remnants of tropical dry forest.</w:t>
            </w:r>
            <w:r w:rsidRPr="00E9011A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20"/>
              </w:rPr>
              <w:t xml:space="preserve"> </w:t>
            </w:r>
          </w:p>
        </w:tc>
      </w:tr>
      <w:tr w:rsidR="003C5338" w:rsidRPr="00E9011A" w:rsidTr="00BB1370">
        <w:tc>
          <w:tcPr>
            <w:tcW w:w="4476" w:type="dxa"/>
            <w:shd w:val="clear" w:color="auto" w:fill="1F497D" w:themeFill="text2"/>
          </w:tcPr>
          <w:p w:rsidR="003C5338" w:rsidRPr="00E9011A" w:rsidRDefault="003C5338" w:rsidP="009C36E9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  <w:p w:rsidR="003C5338" w:rsidRPr="00E9011A" w:rsidRDefault="003C5338" w:rsidP="009C36E9">
            <w:pPr>
              <w:pStyle w:val="NoSpacing"/>
              <w:rPr>
                <w:rFonts w:ascii="Times New Roman" w:hAnsi="Times New Roman" w:cs="Times New Roman"/>
              </w:rPr>
            </w:pPr>
            <w:r w:rsidRPr="00E9011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438399" cy="1828800"/>
                  <wp:effectExtent l="19050" t="0" r="1" b="0"/>
                  <wp:docPr id="6" name="Picture 1" descr="Primera gira febrero 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era gira febrero 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58" cy="1828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shd w:val="clear" w:color="auto" w:fill="1F497D" w:themeFill="text2"/>
          </w:tcPr>
          <w:p w:rsidR="003C5338" w:rsidRPr="00E9011A" w:rsidRDefault="003C5338" w:rsidP="009C36E9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  <w:p w:rsidR="003C5338" w:rsidRPr="00E9011A" w:rsidRDefault="003C5338" w:rsidP="009C36E9">
            <w:pPr>
              <w:pStyle w:val="NoSpacing"/>
              <w:rPr>
                <w:rFonts w:ascii="Times New Roman" w:hAnsi="Times New Roman" w:cs="Times New Roman"/>
              </w:rPr>
            </w:pPr>
            <w:r w:rsidRPr="00E9011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39010" cy="1849116"/>
                  <wp:effectExtent l="19050" t="0" r="8890" b="0"/>
                  <wp:docPr id="7" name="Imagen 9" descr="F:\2010-11-30 Gira - Lalo y gallinas\Copia  de Gira - Lalo y gallinas 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F:\2010-11-30 Gira - Lalo y gallinas\Copia  de Gira - Lalo y gallinas 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0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877" cy="184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338" w:rsidRPr="00E9011A" w:rsidTr="00BB1370">
        <w:trPr>
          <w:trHeight w:val="593"/>
        </w:trPr>
        <w:tc>
          <w:tcPr>
            <w:tcW w:w="4476" w:type="dxa"/>
            <w:shd w:val="clear" w:color="auto" w:fill="1F497D" w:themeFill="text2"/>
          </w:tcPr>
          <w:p w:rsidR="003C5338" w:rsidRPr="00E9011A" w:rsidRDefault="003C5338" w:rsidP="009C36E9">
            <w:pPr>
              <w:pStyle w:val="NoSpacing"/>
              <w:rPr>
                <w:rFonts w:ascii="Times New Roman" w:hAnsi="Times New Roman" w:cs="Times New Roman"/>
                <w:b/>
                <w:noProof/>
                <w:color w:val="FFFFFF" w:themeColor="background1"/>
                <w:lang w:eastAsia="es-ES"/>
              </w:rPr>
            </w:pPr>
            <w:r w:rsidRPr="00E9011A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Puerto Lopez © Jaime Camacho</w:t>
            </w:r>
          </w:p>
        </w:tc>
        <w:tc>
          <w:tcPr>
            <w:tcW w:w="4500" w:type="dxa"/>
            <w:shd w:val="clear" w:color="auto" w:fill="1F497D" w:themeFill="text2"/>
          </w:tcPr>
          <w:p w:rsidR="003C5338" w:rsidRPr="00E9011A" w:rsidRDefault="003C5338" w:rsidP="009C36E9">
            <w:pPr>
              <w:pStyle w:val="NoSpacing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es-ES"/>
              </w:rPr>
            </w:pPr>
            <w:r w:rsidRPr="00E9011A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es-ES"/>
              </w:rPr>
              <w:t xml:space="preserve">Water truck filling up at the Ayampe </w:t>
            </w:r>
          </w:p>
          <w:p w:rsidR="003C5338" w:rsidRPr="00E9011A" w:rsidRDefault="003C5338" w:rsidP="009C36E9">
            <w:pPr>
              <w:pStyle w:val="NoSpacing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es-ES"/>
              </w:rPr>
            </w:pPr>
            <w:r w:rsidRPr="00E9011A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lang w:eastAsia="es-ES"/>
              </w:rPr>
              <w:t xml:space="preserve">River for water deliveries in Puerto Lopez. </w:t>
            </w:r>
          </w:p>
          <w:p w:rsidR="003C5338" w:rsidRPr="00E9011A" w:rsidRDefault="003C5338" w:rsidP="009C36E9">
            <w:pPr>
              <w:pStyle w:val="NoSpacing"/>
              <w:rPr>
                <w:rFonts w:ascii="Times New Roman" w:hAnsi="Times New Roman" w:cs="Times New Roman"/>
                <w:noProof/>
                <w:color w:val="FFFFFF" w:themeColor="background1"/>
                <w:lang w:eastAsia="es-ES"/>
              </w:rPr>
            </w:pPr>
            <w:r w:rsidRPr="00E9011A">
              <w:rPr>
                <w:rFonts w:ascii="Times New Roman" w:hAnsi="Times New Roman" w:cs="Times New Roman"/>
                <w:color w:val="FFFFFF" w:themeColor="background1"/>
                <w:sz w:val="20"/>
              </w:rPr>
              <w:t xml:space="preserve"> </w:t>
            </w:r>
          </w:p>
        </w:tc>
      </w:tr>
      <w:tr w:rsidR="003C5338" w:rsidRPr="00E9011A" w:rsidTr="00BB1370">
        <w:tc>
          <w:tcPr>
            <w:tcW w:w="4476" w:type="dxa"/>
            <w:shd w:val="clear" w:color="auto" w:fill="1F497D" w:themeFill="text2"/>
          </w:tcPr>
          <w:p w:rsidR="003C5338" w:rsidRPr="00E9011A" w:rsidRDefault="003C5338" w:rsidP="009C36E9">
            <w:pPr>
              <w:pStyle w:val="NoSpacing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9011A"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3175</wp:posOffset>
                  </wp:positionV>
                  <wp:extent cx="2438400" cy="1781175"/>
                  <wp:effectExtent l="19050" t="0" r="0" b="0"/>
                  <wp:wrapSquare wrapText="bothSides"/>
                  <wp:docPr id="20" name="Imagen 2" descr="C:\Documents and Settings\umma1\Escritorio\fotos gestion amabiental\DSC04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C:\Documents and Settings\umma1\Escritorio\fotos gestion amabiental\DSC04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8181" r="16626" b="5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dxa"/>
            <w:shd w:val="clear" w:color="auto" w:fill="1F497D" w:themeFill="text2"/>
          </w:tcPr>
          <w:p w:rsidR="003C5338" w:rsidRPr="00E9011A" w:rsidRDefault="003C5338" w:rsidP="009C36E9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  <w:r w:rsidRPr="00E9011A">
              <w:rPr>
                <w:rFonts w:ascii="Times New Roman" w:hAnsi="Times New Roman" w:cs="Times New Roman"/>
                <w:noProof/>
                <w:sz w:val="19"/>
                <w:szCs w:val="19"/>
              </w:rPr>
              <w:drawing>
                <wp:inline distT="0" distB="0" distL="0" distR="0">
                  <wp:extent cx="2238563" cy="1788911"/>
                  <wp:effectExtent l="19050" t="0" r="9337" b="0"/>
                  <wp:docPr id="9" name="Imagen 1" descr="F:\2010-11-30 Gira - Lalo y gallinas\Gira - Lalo y gallinas 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:\2010-11-30 Gira - Lalo y gallinas\Gira - Lalo y gallinas 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6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677" cy="1792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338" w:rsidRPr="00E9011A" w:rsidTr="00BB1370">
        <w:tc>
          <w:tcPr>
            <w:tcW w:w="4476" w:type="dxa"/>
            <w:shd w:val="clear" w:color="auto" w:fill="1F497D" w:themeFill="text2"/>
          </w:tcPr>
          <w:p w:rsidR="003C5338" w:rsidRPr="00E9011A" w:rsidRDefault="003C5338" w:rsidP="009C36E9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E9011A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 xml:space="preserve">Edison </w:t>
            </w:r>
            <w:proofErr w:type="spellStart"/>
            <w:r w:rsidRPr="00E9011A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Quimis</w:t>
            </w:r>
            <w:proofErr w:type="spellEnd"/>
            <w:r w:rsidRPr="00E9011A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 xml:space="preserve">, Conservancy consultant talks with </w:t>
            </w:r>
            <w:proofErr w:type="spellStart"/>
            <w:r w:rsidRPr="00E9011A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Guale</w:t>
            </w:r>
            <w:proofErr w:type="spellEnd"/>
            <w:r w:rsidRPr="00E9011A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 xml:space="preserve"> residents about the community’s conservation </w:t>
            </w:r>
            <w:proofErr w:type="spellStart"/>
            <w:r w:rsidRPr="00E9011A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workplan</w:t>
            </w:r>
            <w:proofErr w:type="spellEnd"/>
            <w:r w:rsidRPr="00E9011A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9"/>
              </w:rPr>
              <w:t xml:space="preserve">. </w:t>
            </w:r>
            <w:r w:rsidRPr="00E9011A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© Rolando Garcia.</w:t>
            </w:r>
          </w:p>
          <w:p w:rsidR="003C5338" w:rsidRPr="00E9011A" w:rsidRDefault="003C5338" w:rsidP="009C36E9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500" w:type="dxa"/>
            <w:shd w:val="clear" w:color="auto" w:fill="1F497D" w:themeFill="text2"/>
          </w:tcPr>
          <w:p w:rsidR="003C5338" w:rsidRPr="00E9011A" w:rsidRDefault="003C5338" w:rsidP="009C36E9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9"/>
              </w:rPr>
            </w:pPr>
            <w:proofErr w:type="spellStart"/>
            <w:r w:rsidRPr="00E9011A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9"/>
              </w:rPr>
              <w:t>Ayampe</w:t>
            </w:r>
            <w:proofErr w:type="spellEnd"/>
            <w:r w:rsidRPr="00E9011A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9"/>
              </w:rPr>
              <w:t xml:space="preserve"> River / communities. </w:t>
            </w:r>
            <w:r w:rsidRPr="00E9011A">
              <w:rPr>
                <w:rFonts w:ascii="Times New Roman" w:hAnsi="Times New Roman" w:cs="Times New Roman"/>
                <w:b/>
                <w:color w:val="FFFFFF" w:themeColor="background1"/>
                <w:sz w:val="18"/>
              </w:rPr>
              <w:t>© Jaime Camacho</w:t>
            </w:r>
          </w:p>
        </w:tc>
      </w:tr>
      <w:tr w:rsidR="003C5338" w:rsidRPr="00E9011A" w:rsidTr="00BB1370">
        <w:trPr>
          <w:trHeight w:val="1625"/>
        </w:trPr>
        <w:tc>
          <w:tcPr>
            <w:tcW w:w="4476" w:type="dxa"/>
            <w:shd w:val="clear" w:color="auto" w:fill="1F497D" w:themeFill="text2"/>
          </w:tcPr>
          <w:p w:rsidR="003C5338" w:rsidRPr="00E9011A" w:rsidRDefault="003C5338" w:rsidP="009C36E9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  <w:r w:rsidRPr="00E9011A">
              <w:rPr>
                <w:rFonts w:ascii="Times New Roman" w:hAnsi="Times New Roman" w:cs="Times New Roman"/>
                <w:noProof/>
                <w:sz w:val="19"/>
                <w:szCs w:val="19"/>
              </w:rPr>
              <w:drawing>
                <wp:inline distT="0" distB="0" distL="0" distR="0">
                  <wp:extent cx="2438400" cy="1685925"/>
                  <wp:effectExtent l="19050" t="0" r="0" b="0"/>
                  <wp:docPr id="10" name="Picture 9" descr="Enero 2011 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nero 2011 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338" w:rsidRPr="00E9011A" w:rsidRDefault="003C5338" w:rsidP="009C36E9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19"/>
                <w:szCs w:val="19"/>
              </w:rPr>
            </w:pPr>
          </w:p>
          <w:p w:rsidR="003C5338" w:rsidRPr="00E9011A" w:rsidRDefault="003C5338" w:rsidP="009C36E9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E9011A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9"/>
              </w:rPr>
              <w:t xml:space="preserve">Donkeys on the river bend. </w:t>
            </w:r>
            <w:r w:rsidRPr="00E9011A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© Jaime Camacho</w:t>
            </w:r>
          </w:p>
          <w:p w:rsidR="003C5338" w:rsidRPr="00E9011A" w:rsidRDefault="003C5338" w:rsidP="009C36E9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00" w:type="dxa"/>
            <w:shd w:val="clear" w:color="auto" w:fill="1F497D" w:themeFill="text2"/>
          </w:tcPr>
          <w:p w:rsidR="003C5338" w:rsidRPr="00E9011A" w:rsidRDefault="006360D4" w:rsidP="009C36E9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1.95pt;margin-top:139.75pt;width:207.95pt;height:25.9pt;z-index:251661824;mso-position-horizontal-relative:text;mso-position-vertical-relative:text" fillcolor="#1f497d [3215]" stroked="f">
                  <v:textbox style="mso-next-textbox:#_x0000_s1028">
                    <w:txbxContent>
                      <w:p w:rsidR="003C5338" w:rsidRPr="00DF7EA0" w:rsidRDefault="003C5338" w:rsidP="003C5338">
                        <w:pPr>
                          <w:rPr>
                            <w:b/>
                            <w:color w:val="FFFFFF" w:themeColor="background1"/>
                            <w:sz w:val="20"/>
                          </w:rPr>
                        </w:pPr>
                        <w:r w:rsidRPr="00DF7EA0">
                          <w:rPr>
                            <w:b/>
                            <w:color w:val="FFFFFF" w:themeColor="background1"/>
                            <w:sz w:val="20"/>
                          </w:rPr>
                          <w:t xml:space="preserve">Great Green </w:t>
                        </w:r>
                        <w:proofErr w:type="gramStart"/>
                        <w:r w:rsidRPr="00DF7EA0">
                          <w:rPr>
                            <w:b/>
                            <w:color w:val="FFFFFF" w:themeColor="background1"/>
                            <w:sz w:val="20"/>
                          </w:rPr>
                          <w:t>Macaw</w:t>
                        </w:r>
                        <w:r>
                          <w:rPr>
                            <w:b/>
                            <w:color w:val="FFFFFF" w:themeColor="background1"/>
                            <w:sz w:val="20"/>
                          </w:rPr>
                          <w:t xml:space="preserve">s </w:t>
                        </w:r>
                        <w:r w:rsidRPr="00DF7EA0">
                          <w:rPr>
                            <w:b/>
                            <w:color w:val="FFFFFF" w:themeColor="background1"/>
                            <w:sz w:val="20"/>
                          </w:rPr>
                          <w:t xml:space="preserve"> </w:t>
                        </w:r>
                        <w:r w:rsidRPr="00DF7EA0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</w:rPr>
                          <w:t>©</w:t>
                        </w:r>
                        <w:proofErr w:type="gramEnd"/>
                        <w:r w:rsidRPr="00DF7EA0">
                          <w:rPr>
                            <w:b/>
                            <w:color w:val="FFFFFF" w:themeColor="background1"/>
                            <w:sz w:val="20"/>
                          </w:rPr>
                          <w:t xml:space="preserve"> Sanjayan</w:t>
                        </w:r>
                      </w:p>
                    </w:txbxContent>
                  </v:textbox>
                </v:shape>
              </w:pict>
            </w:r>
            <w:r w:rsidR="003C5338" w:rsidRPr="00E9011A">
              <w:rPr>
                <w:rFonts w:ascii="Times New Roman" w:hAnsi="Times New Roman" w:cs="Times New Roman"/>
                <w:noProof/>
                <w:sz w:val="19"/>
                <w:szCs w:val="19"/>
              </w:rPr>
              <w:drawing>
                <wp:inline distT="0" distB="0" distL="0" distR="0">
                  <wp:extent cx="2239010" cy="1685925"/>
                  <wp:effectExtent l="19050" t="0" r="8890" b="0"/>
                  <wp:docPr id="11" name="Picture 10" descr="Agrofurismo 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grofurismo 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1498" b="1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842" cy="1691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7A2" w:rsidRPr="00E9011A" w:rsidRDefault="00CE77A2" w:rsidP="009C3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77A2" w:rsidRPr="00E9011A" w:rsidSect="00C96C3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162" w:rsidRDefault="00122162" w:rsidP="00501FB5">
      <w:pPr>
        <w:spacing w:after="0" w:line="240" w:lineRule="auto"/>
      </w:pPr>
      <w:r>
        <w:separator/>
      </w:r>
    </w:p>
  </w:endnote>
  <w:endnote w:type="continuationSeparator" w:id="0">
    <w:p w:rsidR="00122162" w:rsidRDefault="00122162" w:rsidP="0050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162" w:rsidRDefault="00122162" w:rsidP="00501FB5">
      <w:pPr>
        <w:spacing w:after="0" w:line="240" w:lineRule="auto"/>
      </w:pPr>
      <w:r>
        <w:separator/>
      </w:r>
    </w:p>
  </w:footnote>
  <w:footnote w:type="continuationSeparator" w:id="0">
    <w:p w:rsidR="00122162" w:rsidRDefault="00122162" w:rsidP="00501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33D9"/>
    <w:multiLevelType w:val="hybridMultilevel"/>
    <w:tmpl w:val="8FE022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57EB2"/>
    <w:multiLevelType w:val="hybridMultilevel"/>
    <w:tmpl w:val="8452C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759CE"/>
    <w:multiLevelType w:val="hybridMultilevel"/>
    <w:tmpl w:val="E166C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AF792C"/>
    <w:multiLevelType w:val="hybridMultilevel"/>
    <w:tmpl w:val="AD6801A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916747"/>
    <w:multiLevelType w:val="hybridMultilevel"/>
    <w:tmpl w:val="A0C07F6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3F073E34"/>
    <w:multiLevelType w:val="hybridMultilevel"/>
    <w:tmpl w:val="BAEC9C8A"/>
    <w:lvl w:ilvl="0" w:tplc="A62421D2">
      <w:start w:val="1"/>
      <w:numFmt w:val="decimal"/>
      <w:lvlText w:val="%1."/>
      <w:lvlJc w:val="left"/>
      <w:pPr>
        <w:ind w:left="39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435E3737"/>
    <w:multiLevelType w:val="hybridMultilevel"/>
    <w:tmpl w:val="115C4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E12EC"/>
    <w:multiLevelType w:val="hybridMultilevel"/>
    <w:tmpl w:val="992E063A"/>
    <w:lvl w:ilvl="0" w:tplc="971EE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450BF3"/>
    <w:multiLevelType w:val="hybridMultilevel"/>
    <w:tmpl w:val="4F724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F52909"/>
    <w:multiLevelType w:val="hybridMultilevel"/>
    <w:tmpl w:val="003E9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D37103"/>
    <w:multiLevelType w:val="hybridMultilevel"/>
    <w:tmpl w:val="A1420BB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3C372D"/>
    <w:multiLevelType w:val="hybridMultilevel"/>
    <w:tmpl w:val="0DF0F9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63782E"/>
    <w:multiLevelType w:val="hybridMultilevel"/>
    <w:tmpl w:val="840A0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725187"/>
    <w:multiLevelType w:val="hybridMultilevel"/>
    <w:tmpl w:val="CD1E8E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6C59D7"/>
    <w:multiLevelType w:val="hybridMultilevel"/>
    <w:tmpl w:val="BC44F21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7AFC70DC"/>
    <w:multiLevelType w:val="hybridMultilevel"/>
    <w:tmpl w:val="107E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13"/>
  </w:num>
  <w:num w:numId="7">
    <w:abstractNumId w:val="11"/>
  </w:num>
  <w:num w:numId="8">
    <w:abstractNumId w:val="10"/>
  </w:num>
  <w:num w:numId="9">
    <w:abstractNumId w:val="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</w:num>
  <w:num w:numId="13">
    <w:abstractNumId w:val="0"/>
  </w:num>
  <w:num w:numId="14">
    <w:abstractNumId w:val="2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04E"/>
    <w:rsid w:val="00000BF6"/>
    <w:rsid w:val="00072BB8"/>
    <w:rsid w:val="00092E06"/>
    <w:rsid w:val="00122162"/>
    <w:rsid w:val="001B0785"/>
    <w:rsid w:val="00294C79"/>
    <w:rsid w:val="003476E4"/>
    <w:rsid w:val="00373262"/>
    <w:rsid w:val="00381BCA"/>
    <w:rsid w:val="003C45F9"/>
    <w:rsid w:val="003C5338"/>
    <w:rsid w:val="003D1EA3"/>
    <w:rsid w:val="003D5C53"/>
    <w:rsid w:val="00412AAF"/>
    <w:rsid w:val="004245D3"/>
    <w:rsid w:val="0044035B"/>
    <w:rsid w:val="004D2DCE"/>
    <w:rsid w:val="004D7F83"/>
    <w:rsid w:val="004E2059"/>
    <w:rsid w:val="00501FB5"/>
    <w:rsid w:val="00514320"/>
    <w:rsid w:val="00565D14"/>
    <w:rsid w:val="00606519"/>
    <w:rsid w:val="006360D4"/>
    <w:rsid w:val="00664D5A"/>
    <w:rsid w:val="00672550"/>
    <w:rsid w:val="006B1299"/>
    <w:rsid w:val="00703E40"/>
    <w:rsid w:val="00714693"/>
    <w:rsid w:val="00721E6F"/>
    <w:rsid w:val="00722174"/>
    <w:rsid w:val="0072250B"/>
    <w:rsid w:val="00727A5B"/>
    <w:rsid w:val="007447F8"/>
    <w:rsid w:val="00751DD8"/>
    <w:rsid w:val="00757E7B"/>
    <w:rsid w:val="00760036"/>
    <w:rsid w:val="0076614A"/>
    <w:rsid w:val="00767B8A"/>
    <w:rsid w:val="007928E2"/>
    <w:rsid w:val="00795BAB"/>
    <w:rsid w:val="007A0FD7"/>
    <w:rsid w:val="007C4CCD"/>
    <w:rsid w:val="007D60C5"/>
    <w:rsid w:val="0080276A"/>
    <w:rsid w:val="008169ED"/>
    <w:rsid w:val="00826032"/>
    <w:rsid w:val="008847CB"/>
    <w:rsid w:val="00931768"/>
    <w:rsid w:val="00953C88"/>
    <w:rsid w:val="009727C0"/>
    <w:rsid w:val="00991688"/>
    <w:rsid w:val="009C36E9"/>
    <w:rsid w:val="009D3FDB"/>
    <w:rsid w:val="00A367EA"/>
    <w:rsid w:val="00A77AC5"/>
    <w:rsid w:val="00AB00D0"/>
    <w:rsid w:val="00AB1AAE"/>
    <w:rsid w:val="00B35AD7"/>
    <w:rsid w:val="00B5366E"/>
    <w:rsid w:val="00BA2B95"/>
    <w:rsid w:val="00BB1077"/>
    <w:rsid w:val="00BC011A"/>
    <w:rsid w:val="00BE4EF5"/>
    <w:rsid w:val="00C0484C"/>
    <w:rsid w:val="00C15E61"/>
    <w:rsid w:val="00C74E81"/>
    <w:rsid w:val="00C8657E"/>
    <w:rsid w:val="00C96C3B"/>
    <w:rsid w:val="00CA69FB"/>
    <w:rsid w:val="00CE77A2"/>
    <w:rsid w:val="00D6117B"/>
    <w:rsid w:val="00D9504E"/>
    <w:rsid w:val="00DC644B"/>
    <w:rsid w:val="00DD7609"/>
    <w:rsid w:val="00E32B91"/>
    <w:rsid w:val="00E52B9B"/>
    <w:rsid w:val="00E76E59"/>
    <w:rsid w:val="00E830E9"/>
    <w:rsid w:val="00E9011A"/>
    <w:rsid w:val="00E926AD"/>
    <w:rsid w:val="00EA11EE"/>
    <w:rsid w:val="00F3644A"/>
    <w:rsid w:val="00F86C16"/>
    <w:rsid w:val="00FC0B37"/>
    <w:rsid w:val="00FE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5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950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50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9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FB5"/>
  </w:style>
  <w:style w:type="paragraph" w:styleId="Footer">
    <w:name w:val="footer"/>
    <w:basedOn w:val="Normal"/>
    <w:link w:val="FooterChar"/>
    <w:uiPriority w:val="99"/>
    <w:semiHidden/>
    <w:unhideWhenUsed/>
    <w:rsid w:val="00501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FB5"/>
  </w:style>
  <w:style w:type="character" w:styleId="Hyperlink">
    <w:name w:val="Hyperlink"/>
    <w:basedOn w:val="DefaultParagraphFont"/>
    <w:uiPriority w:val="99"/>
    <w:semiHidden/>
    <w:unhideWhenUsed/>
    <w:rsid w:val="00DC64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D27EB-2C93-4FF0-9C54-6E8E806F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 Bine</dc:creator>
  <cp:keywords/>
  <dc:description/>
  <cp:lastModifiedBy> </cp:lastModifiedBy>
  <cp:revision>2</cp:revision>
  <dcterms:created xsi:type="dcterms:W3CDTF">2011-10-24T20:40:00Z</dcterms:created>
  <dcterms:modified xsi:type="dcterms:W3CDTF">2011-10-24T20:40:00Z</dcterms:modified>
</cp:coreProperties>
</file>